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附：工程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技术质量要求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地面处理：</w:t>
      </w:r>
    </w:p>
    <w:p>
      <w:pPr>
        <w:tabs>
          <w:tab w:val="left" w:pos="2875"/>
        </w:tabs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工序要求：环氧底漆两道；</w:t>
      </w:r>
    </w:p>
    <w:p>
      <w:pPr>
        <w:tabs>
          <w:tab w:val="left" w:pos="2875"/>
        </w:tabs>
        <w:ind w:firstLine="1400" w:firstLineChars="500"/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环氧中涂两道；</w:t>
      </w:r>
      <w:r>
        <w:rPr>
          <w:rFonts w:hint="eastAsia" w:ascii="仿宋_GB2312" w:hAnsi="仿宋_GB2312" w:eastAsia="仿宋_GB2312" w:cs="仿宋_GB2312"/>
          <w:sz w:val="28"/>
          <w:szCs w:val="36"/>
        </w:rPr>
        <w:tab/>
      </w:r>
    </w:p>
    <w:p>
      <w:pPr>
        <w:tabs>
          <w:tab w:val="left" w:pos="2875"/>
        </w:tabs>
        <w:ind w:firstLine="1400" w:firstLineChars="500"/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环氧腻子一道；</w:t>
      </w:r>
    </w:p>
    <w:p>
      <w:pPr>
        <w:tabs>
          <w:tab w:val="left" w:pos="2875"/>
        </w:tabs>
        <w:ind w:firstLine="1400" w:firstLineChars="500"/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环氧面漆两道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 </w:t>
      </w:r>
    </w:p>
    <w:p>
      <w:pPr>
        <w:tabs>
          <w:tab w:val="left" w:pos="2875"/>
        </w:tabs>
        <w:jc w:val="left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厚度要求：</w:t>
      </w:r>
      <w:r>
        <w:rPr>
          <w:rFonts w:hint="default" w:ascii="Arial" w:hAnsi="Arial" w:eastAsia="仿宋_GB2312" w:cs="Arial"/>
          <w:b/>
          <w:bCs/>
          <w:sz w:val="28"/>
          <w:szCs w:val="36"/>
        </w:rPr>
        <w:t>≥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2MM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施工工艺：地面基础清理、打磨、喷涂混泥土固化剂、湿润地面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.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1)对地坪基面进行彻底打磨处理（真空吸尘，属无尘打磨），去除浮浆和不结实的混凝土表层，以保证经久耐用，同时提高了基面的平整度，进行涂层施工后外观更显漂亮，这对环氧涂层的外观和耐用牢度起关键作用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2)进行底涂层施工：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A、先确认混凝土刨平，无残渣、污迹，再检查：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z w:val="28"/>
          <w:szCs w:val="36"/>
        </w:rPr>
        <w:t>、地面检出不结实部分应去除，然后修补平整；地面空鼓的地方应先切割，再用环氧砂浆补平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36"/>
        </w:rPr>
        <w:t>使地面洁净。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3）中涂及环氧石英砂浆层的施工：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A、施工前计算材料的使用量，依照施工方向及区域，配合施工路径选定搅拌区；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B、依照比例将主剂及固化剂充分搅拌均匀；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C、材料混合后，依正确比例将石英砂缓慢加入，并搅拌均匀；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D、拌均匀的材料需尽快送到施工区域内，依照施工程序施工；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E、涂材料时，采用刮刀等工具，将材料均匀涂布；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F、施工涂布时应尽量减少施工结合缝；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G、混合后的材料应在规定使用时间内涂布完毕，并注意前后组材料的衔接；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H、施工中发现杂质应立即清除；养护时间为24时-48小时。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36"/>
        </w:rPr>
        <w:t>）环氧面涂层的施工：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A、施工前计算材料的使用量，依照施工方向及区域，配合施工路径选定搅拌区；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B、依照比例将主剂及固化剂充分搅拌均匀；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C、搅拌均匀的材料需尽快送到施工区域内，依照施工程序施工；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D、涂布面涂材料时，采用专用镘刀等工具，将材料均匀涂布；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E、施工涂布时应尽量减少施工结合缝；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F、混合后材料应在规定使用时间内涂布完毕，并注意前后组材料的衔接；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G、施工中发现杂质应立即清除；养护时间为24小时-48小时；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具体施工量</w:t>
      </w:r>
    </w:p>
    <w:tbl>
      <w:tblPr>
        <w:tblStyle w:val="2"/>
        <w:tblW w:w="91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078"/>
        <w:gridCol w:w="1484"/>
        <w:gridCol w:w="1170"/>
        <w:gridCol w:w="275"/>
        <w:gridCol w:w="395"/>
        <w:gridCol w:w="1036"/>
        <w:gridCol w:w="31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1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6"/>
                <w:szCs w:val="36"/>
              </w:rPr>
              <w:t>交通设施及地下室地坪面层施工清单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一、地下车库交通设施清单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</w:rPr>
              <w:t>序号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</w:rPr>
              <w:t>内容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</w:rPr>
              <w:t>简图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</w:rPr>
              <w:t>规格(mm)</w:t>
            </w:r>
          </w:p>
        </w:tc>
        <w:tc>
          <w:tcPr>
            <w:tcW w:w="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</w:rPr>
              <w:t>单位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</w:rPr>
              <w:t>数量</w:t>
            </w:r>
          </w:p>
        </w:tc>
        <w:tc>
          <w:tcPr>
            <w:tcW w:w="3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箭头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drawing>
                <wp:inline distT="0" distB="0" distL="0" distR="0">
                  <wp:extent cx="457200" cy="152400"/>
                  <wp:effectExtent l="0" t="0" r="0" b="0"/>
                  <wp:docPr id="24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长3000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个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lang w:val="en-US" w:eastAsia="zh-CN"/>
              </w:rPr>
              <w:t>3</w:t>
            </w:r>
          </w:p>
        </w:tc>
        <w:tc>
          <w:tcPr>
            <w:tcW w:w="3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冷涂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lang w:val="en-US" w:eastAsia="zh-CN"/>
              </w:rPr>
              <w:t>2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车位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drawing>
                <wp:inline distT="0" distB="0" distL="0" distR="0">
                  <wp:extent cx="571500" cy="295275"/>
                  <wp:effectExtent l="0" t="0" r="0" b="9525"/>
                  <wp:docPr id="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00*2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00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lang w:val="en-US" w:eastAsia="zh-CN"/>
              </w:rPr>
              <w:t>*3</w:t>
            </w:r>
          </w:p>
        </w:tc>
        <w:tc>
          <w:tcPr>
            <w:tcW w:w="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个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0</w:t>
            </w:r>
          </w:p>
        </w:tc>
        <w:tc>
          <w:tcPr>
            <w:tcW w:w="3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冷涂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lang w:val="en-US" w:eastAsia="zh-CN"/>
              </w:rPr>
              <w:t>3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边缘线、分道线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180975</wp:posOffset>
                  </wp:positionV>
                  <wp:extent cx="276225" cy="47625"/>
                  <wp:effectExtent l="0" t="0" r="9525" b="9525"/>
                  <wp:wrapNone/>
                  <wp:docPr id="34" name="Rectangl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Rectangl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314325</wp:posOffset>
                  </wp:positionV>
                  <wp:extent cx="638175" cy="57150"/>
                  <wp:effectExtent l="0" t="0" r="9525" b="0"/>
                  <wp:wrapNone/>
                  <wp:docPr id="33" name="Rectangl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Rectangl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47625</wp:posOffset>
                  </wp:positionV>
                  <wp:extent cx="657225" cy="57150"/>
                  <wp:effectExtent l="0" t="0" r="9525" b="0"/>
                  <wp:wrapNone/>
                  <wp:docPr id="32" name="Rectangl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ectangl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190500</wp:posOffset>
                  </wp:positionV>
                  <wp:extent cx="333375" cy="47625"/>
                  <wp:effectExtent l="0" t="0" r="9525" b="9525"/>
                  <wp:wrapNone/>
                  <wp:docPr id="31" name="Rectangl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Rectangl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线宽150</w:t>
            </w:r>
          </w:p>
        </w:tc>
        <w:tc>
          <w:tcPr>
            <w:tcW w:w="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米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300</w:t>
            </w:r>
          </w:p>
        </w:tc>
        <w:tc>
          <w:tcPr>
            <w:tcW w:w="3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冷涂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11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车轮定位器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500x150x100</w:t>
            </w:r>
          </w:p>
        </w:tc>
        <w:tc>
          <w:tcPr>
            <w:tcW w:w="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对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0</w:t>
            </w:r>
          </w:p>
        </w:tc>
        <w:tc>
          <w:tcPr>
            <w:tcW w:w="3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橡胶定位器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409575</wp:posOffset>
                  </wp:positionV>
                  <wp:extent cx="19050" cy="19050"/>
                  <wp:effectExtent l="0" t="0" r="0" b="0"/>
                  <wp:wrapNone/>
                  <wp:docPr id="29" name="Picture 10" descr="图形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10" descr="图形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12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墙角保护器（圆形）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drawing>
                <wp:inline distT="0" distB="0" distL="0" distR="0">
                  <wp:extent cx="114300" cy="552450"/>
                  <wp:effectExtent l="0" t="0" r="0" b="0"/>
                  <wp:docPr id="12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800×100×8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只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60</w:t>
            </w: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反光橡胶，膨胀螺丝固定于立柱角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1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69696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二、环氧地坪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序号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内容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简图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规格(mm)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单位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数量</w:t>
            </w:r>
          </w:p>
        </w:tc>
        <w:tc>
          <w:tcPr>
            <w:tcW w:w="3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5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环氧地坪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5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168275</wp:posOffset>
                  </wp:positionV>
                  <wp:extent cx="819150" cy="619125"/>
                  <wp:effectExtent l="0" t="0" r="0" b="9525"/>
                  <wp:wrapNone/>
                  <wp:docPr id="25" name="图片 1" descr="1368435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" descr="1368435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5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default" w:ascii="Arial" w:hAnsi="Arial" w:eastAsia="仿宋_GB2312" w:cs="Arial"/>
                <w:b/>
                <w:sz w:val="20"/>
              </w:rPr>
              <w:t>≥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2.00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5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平方米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5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lang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</w:rPr>
              <w:t>00</w:t>
            </w:r>
          </w:p>
        </w:tc>
        <w:tc>
          <w:tcPr>
            <w:tcW w:w="3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B05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3、拆除隔墙：地下车库中间隔墙（隔墙约2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㎡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）拆除，移装墙面线路，并负责清运建材废料。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其他要求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：地坪漆品牌：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西卡、巴斯夫或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国内知名品牌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,如：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景江等。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注：参于投标企业在投标前请实地勘验。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874D6"/>
    <w:rsid w:val="458874D6"/>
    <w:rsid w:val="69C8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2019-07-22T01:43:00Z</dcterms:created>
  <dc:creator>Administrator</dc:creator>
  <cp:lastModifiedBy>Administrator</cp:lastModifiedBy>
  <dcterms:modified xsi:type="dcterms:W3CDTF">2019-07-22T01:44:36Z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